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Default="006D4E11" w:rsidP="006D4E11">
      <w:pPr>
        <w:pStyle w:val="berschrift1"/>
        <w:spacing w:after="240"/>
      </w:pPr>
      <w:r w:rsidRPr="00A860C4">
        <w:t>Ausschreibungstext</w:t>
      </w:r>
      <w:r w:rsidR="002D2E35">
        <w:t xml:space="preserve"> für Präsenz</w:t>
      </w:r>
      <w:r>
        <w:t>melder</w:t>
      </w:r>
    </w:p>
    <w:p w:rsidR="00D00BF0" w:rsidRPr="003327EE" w:rsidRDefault="005F796A" w:rsidP="006D4E11">
      <w:pPr>
        <w:pStyle w:val="berschrift1"/>
        <w:spacing w:after="2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Präsenz</w:t>
      </w:r>
      <w:r w:rsidR="00604C66" w:rsidRPr="003327EE">
        <w:rPr>
          <w:rFonts w:ascii="Arial" w:hAnsi="Arial" w:cs="Arial"/>
          <w:sz w:val="20"/>
        </w:rPr>
        <w:t>melder</w:t>
      </w:r>
      <w:r w:rsidR="006D4E11" w:rsidRPr="003327EE">
        <w:rPr>
          <w:rFonts w:ascii="Arial" w:hAnsi="Arial" w:cs="Arial"/>
          <w:sz w:val="20"/>
        </w:rPr>
        <w:t xml:space="preserve"> </w:t>
      </w:r>
      <w:r w:rsidR="00F213AE">
        <w:rPr>
          <w:rFonts w:ascii="Arial" w:hAnsi="Arial" w:cs="Arial"/>
          <w:sz w:val="20"/>
        </w:rPr>
        <w:t>theRonda</w:t>
      </w:r>
      <w:r w:rsidR="00AC5EAC">
        <w:rPr>
          <w:rFonts w:ascii="Arial" w:hAnsi="Arial" w:cs="Arial"/>
          <w:sz w:val="20"/>
        </w:rPr>
        <w:t xml:space="preserve"> S</w:t>
      </w:r>
      <w:r w:rsidR="002D2E35">
        <w:rPr>
          <w:rFonts w:ascii="Arial" w:hAnsi="Arial" w:cs="Arial"/>
          <w:sz w:val="20"/>
        </w:rPr>
        <w:t>360 KNX</w:t>
      </w:r>
      <w:r w:rsidR="007C7A20">
        <w:rPr>
          <w:rFonts w:ascii="Arial" w:hAnsi="Arial" w:cs="Arial"/>
          <w:sz w:val="20"/>
        </w:rPr>
        <w:t xml:space="preserve"> </w:t>
      </w:r>
      <w:r w:rsidR="00DB2E62">
        <w:rPr>
          <w:rFonts w:ascii="Arial" w:hAnsi="Arial" w:cs="Arial"/>
          <w:sz w:val="20"/>
        </w:rPr>
        <w:t>AP</w:t>
      </w:r>
      <w:r w:rsidR="00604C66" w:rsidRPr="003327EE">
        <w:rPr>
          <w:rFonts w:ascii="Arial" w:hAnsi="Arial" w:cs="Arial"/>
          <w:sz w:val="20"/>
        </w:rPr>
        <w:t xml:space="preserve"> </w:t>
      </w:r>
      <w:r w:rsidR="00616195" w:rsidRPr="003327EE">
        <w:rPr>
          <w:rFonts w:ascii="Arial" w:hAnsi="Arial" w:cs="Arial"/>
          <w:sz w:val="20"/>
        </w:rPr>
        <w:t>WH</w:t>
      </w:r>
      <w:r w:rsidR="00604C66" w:rsidRPr="003327EE">
        <w:rPr>
          <w:rFonts w:ascii="Arial" w:hAnsi="Arial" w:cs="Arial"/>
          <w:sz w:val="20"/>
        </w:rPr>
        <w:t xml:space="preserve"> / GR</w:t>
      </w:r>
    </w:p>
    <w:p w:rsidR="00A651B8" w:rsidRPr="003327EE" w:rsidRDefault="00F213AE" w:rsidP="00A651B8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Passiv-Infrarot-Präsenz</w:t>
      </w:r>
      <w:r w:rsidR="00DB2E62">
        <w:rPr>
          <w:rFonts w:ascii="Arial" w:hAnsi="Arial" w:cs="Arial"/>
        </w:rPr>
        <w:t>melder für Aufputz</w:t>
      </w:r>
      <w:r w:rsidR="00643324" w:rsidRPr="003327EE">
        <w:rPr>
          <w:rFonts w:ascii="Arial" w:hAnsi="Arial" w:cs="Arial"/>
        </w:rPr>
        <w:t xml:space="preserve">montage; </w:t>
      </w:r>
      <w:r w:rsidR="0041105F">
        <w:rPr>
          <w:rFonts w:ascii="Arial" w:hAnsi="Arial" w:cs="Arial"/>
        </w:rPr>
        <w:t>a</w:t>
      </w:r>
      <w:r>
        <w:rPr>
          <w:rFonts w:ascii="Arial" w:hAnsi="Arial" w:cs="Arial"/>
        </w:rPr>
        <w:t>utomatische</w:t>
      </w:r>
      <w:r w:rsidR="009970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präsenz</w:t>
      </w:r>
      <w:r w:rsidR="00E769D5" w:rsidRPr="003327EE">
        <w:rPr>
          <w:rFonts w:ascii="Arial" w:hAnsi="Arial" w:cs="Arial"/>
        </w:rPr>
        <w:t>- und helligkeitsabhängige Ste</w:t>
      </w:r>
      <w:r w:rsidR="00A651B8" w:rsidRPr="003327EE">
        <w:rPr>
          <w:rFonts w:ascii="Arial" w:hAnsi="Arial" w:cs="Arial"/>
        </w:rPr>
        <w:t>uerung für Beleuchtung und HL</w:t>
      </w:r>
      <w:r w:rsidR="00167D65">
        <w:rPr>
          <w:rFonts w:ascii="Arial" w:hAnsi="Arial" w:cs="Arial"/>
        </w:rPr>
        <w:t>K; Erfassungsbereich</w:t>
      </w:r>
      <w:r w:rsidR="0099705D">
        <w:rPr>
          <w:rFonts w:ascii="Arial" w:hAnsi="Arial" w:cs="Arial"/>
        </w:rPr>
        <w:t>:</w:t>
      </w:r>
      <w:r w:rsidR="00167D65">
        <w:rPr>
          <w:rFonts w:ascii="Arial" w:hAnsi="Arial" w:cs="Arial"/>
        </w:rPr>
        <w:t xml:space="preserve"> rund</w:t>
      </w:r>
      <w:r w:rsidR="00A651B8" w:rsidRPr="003327EE">
        <w:rPr>
          <w:rFonts w:ascii="Arial" w:hAnsi="Arial" w:cs="Arial"/>
        </w:rPr>
        <w:t xml:space="preserve"> 360°, gehend </w:t>
      </w:r>
      <w:r w:rsidR="00167D65">
        <w:rPr>
          <w:rFonts w:ascii="Arial" w:hAnsi="Arial" w:cs="Arial"/>
        </w:rPr>
        <w:t>bi</w:t>
      </w:r>
      <w:r w:rsidR="002C6314">
        <w:rPr>
          <w:rFonts w:ascii="Arial" w:hAnsi="Arial" w:cs="Arial"/>
        </w:rPr>
        <w:t xml:space="preserve">s zu </w:t>
      </w:r>
      <w:r w:rsidR="00A31952">
        <w:rPr>
          <w:rFonts w:ascii="Arial" w:hAnsi="Arial" w:cs="Arial"/>
        </w:rPr>
        <w:t>64</w:t>
      </w:r>
      <w:r w:rsidR="00A651B8" w:rsidRPr="003327EE">
        <w:rPr>
          <w:rFonts w:ascii="Arial" w:hAnsi="Arial" w:cs="Arial"/>
        </w:rPr>
        <w:t xml:space="preserve"> m</w:t>
      </w:r>
      <w:r w:rsidR="00A651B8" w:rsidRPr="003327EE">
        <w:rPr>
          <w:rFonts w:ascii="Arial" w:hAnsi="Arial" w:cs="Arial"/>
          <w:vertAlign w:val="superscript"/>
        </w:rPr>
        <w:t>2</w:t>
      </w:r>
      <w:r w:rsidR="00A31952">
        <w:rPr>
          <w:rFonts w:ascii="Arial" w:hAnsi="Arial" w:cs="Arial"/>
        </w:rPr>
        <w:t xml:space="preserve"> (Ø 9</w:t>
      </w:r>
      <w:r w:rsidR="00A651B8" w:rsidRPr="003327EE">
        <w:rPr>
          <w:rFonts w:ascii="Arial" w:hAnsi="Arial" w:cs="Arial"/>
        </w:rPr>
        <w:t xml:space="preserve"> m), Montagehöhe</w:t>
      </w:r>
      <w:r w:rsidR="00167D65" w:rsidRPr="00167D65">
        <w:rPr>
          <w:rFonts w:ascii="Arial" w:hAnsi="Arial" w:cs="Arial"/>
        </w:rPr>
        <w:t xml:space="preserve"> </w:t>
      </w:r>
      <w:r w:rsidR="00A31952">
        <w:rPr>
          <w:rFonts w:ascii="Arial" w:hAnsi="Arial" w:cs="Arial"/>
        </w:rPr>
        <w:t>bis zu 4</w:t>
      </w:r>
      <w:r w:rsidR="00167D65">
        <w:rPr>
          <w:rFonts w:ascii="Arial" w:hAnsi="Arial" w:cs="Arial"/>
        </w:rPr>
        <w:t xml:space="preserve"> </w:t>
      </w:r>
      <w:r w:rsidR="00167D65" w:rsidRPr="003327EE">
        <w:rPr>
          <w:rFonts w:ascii="Arial" w:hAnsi="Arial" w:cs="Arial"/>
        </w:rPr>
        <w:t>m</w:t>
      </w:r>
      <w:r w:rsidR="00A651B8" w:rsidRPr="003327EE">
        <w:rPr>
          <w:rFonts w:ascii="Arial" w:hAnsi="Arial" w:cs="Arial"/>
        </w:rPr>
        <w:t xml:space="preserve">; </w:t>
      </w:r>
    </w:p>
    <w:p w:rsidR="00925F64" w:rsidRPr="003327EE" w:rsidRDefault="00E769D5" w:rsidP="00E769D5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>Mischlichtmessung</w:t>
      </w:r>
      <w:r w:rsidR="00925F64" w:rsidRPr="003327EE">
        <w:rPr>
          <w:rFonts w:ascii="Arial" w:hAnsi="Arial" w:cs="Arial"/>
        </w:rPr>
        <w:t xml:space="preserve"> für Fluoreszenzlampen (FL/PL/ESL), Halogen-/Glühlampen und LED</w:t>
      </w:r>
      <w:r w:rsidR="00785FE4">
        <w:rPr>
          <w:rFonts w:ascii="Arial" w:hAnsi="Arial" w:cs="Arial"/>
        </w:rPr>
        <w:t>‘</w:t>
      </w:r>
      <w:r w:rsidR="00925F64" w:rsidRPr="003327EE">
        <w:rPr>
          <w:rFonts w:ascii="Arial" w:hAnsi="Arial" w:cs="Arial"/>
        </w:rPr>
        <w:t>s geeignet</w:t>
      </w:r>
      <w:r w:rsidR="00167D65">
        <w:rPr>
          <w:rFonts w:ascii="Arial" w:hAnsi="Arial" w:cs="Arial"/>
        </w:rPr>
        <w:t>;</w:t>
      </w:r>
    </w:p>
    <w:p w:rsidR="0041105F" w:rsidRDefault="00D20679" w:rsidP="00E769D5">
      <w:pPr>
        <w:pStyle w:val="Aufzhlung"/>
        <w:ind w:left="0" w:firstLine="0"/>
        <w:rPr>
          <w:rFonts w:ascii="Arial" w:hAnsi="Arial" w:cs="Arial"/>
        </w:rPr>
      </w:pPr>
      <w:r w:rsidRPr="00560AE5">
        <w:rPr>
          <w:rFonts w:ascii="Arial" w:hAnsi="Arial" w:cs="Arial"/>
          <w:b/>
        </w:rPr>
        <w:t>Energieverbrauch ca. 8 mA</w:t>
      </w:r>
      <w:r>
        <w:rPr>
          <w:rFonts w:ascii="Arial" w:hAnsi="Arial" w:cs="Arial"/>
        </w:rPr>
        <w:t xml:space="preserve"> / 9 mA mit LED ein; </w:t>
      </w:r>
      <w:r w:rsidR="00925F64" w:rsidRPr="00560AE5">
        <w:rPr>
          <w:rFonts w:ascii="Arial" w:hAnsi="Arial" w:cs="Arial"/>
          <w:b/>
        </w:rPr>
        <w:t xml:space="preserve">Schutzart </w:t>
      </w:r>
      <w:r w:rsidR="0041105F" w:rsidRPr="00560AE5">
        <w:rPr>
          <w:rFonts w:ascii="Arial" w:hAnsi="Arial" w:cs="Arial"/>
          <w:b/>
        </w:rPr>
        <w:t xml:space="preserve">IP </w:t>
      </w:r>
      <w:r w:rsidR="004A4A6B" w:rsidRPr="00560AE5">
        <w:rPr>
          <w:rFonts w:ascii="Arial" w:hAnsi="Arial" w:cs="Arial"/>
          <w:b/>
        </w:rPr>
        <w:t>54</w:t>
      </w:r>
      <w:r w:rsidR="00925F64" w:rsidRPr="003327EE">
        <w:rPr>
          <w:rFonts w:ascii="Arial" w:hAnsi="Arial" w:cs="Arial"/>
        </w:rPr>
        <w:t>;</w:t>
      </w:r>
      <w:r w:rsidR="004F6840">
        <w:rPr>
          <w:rFonts w:ascii="Arial" w:hAnsi="Arial" w:cs="Arial"/>
        </w:rPr>
        <w:t xml:space="preserve"> </w:t>
      </w:r>
    </w:p>
    <w:p w:rsidR="0041105F" w:rsidRPr="003327EE" w:rsidRDefault="004F6840" w:rsidP="00E769D5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Betriebstemperatur -15° C bis +50° C;</w:t>
      </w:r>
    </w:p>
    <w:p w:rsidR="00D20679" w:rsidRPr="00E222B6" w:rsidRDefault="00D20679" w:rsidP="00D20679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E222B6">
        <w:rPr>
          <w:rFonts w:ascii="Arial" w:hAnsi="Arial" w:cs="Arial"/>
        </w:rPr>
        <w:t>2 Kanäle Licht C1, C2</w:t>
      </w:r>
      <w:r>
        <w:rPr>
          <w:rFonts w:ascii="Arial" w:hAnsi="Arial" w:cs="Arial"/>
        </w:rPr>
        <w:t>; Schaltbetrieb</w:t>
      </w:r>
      <w:r w:rsidRPr="00E222B6">
        <w:rPr>
          <w:rFonts w:ascii="Arial" w:hAnsi="Arial" w:cs="Arial"/>
        </w:rPr>
        <w:t xml:space="preserve"> oder Konstantlichtregelung mit </w:t>
      </w:r>
      <w:r w:rsidRPr="00560AE5">
        <w:rPr>
          <w:rFonts w:ascii="Arial" w:hAnsi="Arial" w:cs="Arial"/>
          <w:b/>
        </w:rPr>
        <w:t>Stand-by Funktionalität</w:t>
      </w:r>
      <w:r w:rsidRPr="00E222B6">
        <w:rPr>
          <w:rFonts w:ascii="Arial" w:hAnsi="Arial" w:cs="Arial"/>
        </w:rPr>
        <w:t xml:space="preserve"> </w:t>
      </w:r>
      <w:r w:rsidRPr="00560AE5">
        <w:rPr>
          <w:rFonts w:ascii="Arial" w:hAnsi="Arial" w:cs="Arial"/>
          <w:b/>
        </w:rPr>
        <w:t>(Orientierungslicht)</w:t>
      </w:r>
      <w:r>
        <w:rPr>
          <w:rFonts w:ascii="Arial" w:hAnsi="Arial" w:cs="Arial"/>
        </w:rPr>
        <w:t xml:space="preserve">; </w:t>
      </w:r>
      <w:r w:rsidRPr="00E222B6">
        <w:rPr>
          <w:rFonts w:ascii="Arial" w:hAnsi="Arial" w:cs="Arial"/>
        </w:rPr>
        <w:t>Schaltbetrieb mit dimmbarer Beleuchtung</w:t>
      </w:r>
      <w:r>
        <w:rPr>
          <w:rFonts w:ascii="Arial" w:hAnsi="Arial" w:cs="Arial"/>
        </w:rPr>
        <w:t xml:space="preserve">; Betrieb als </w:t>
      </w:r>
      <w:r w:rsidRPr="00E222B6">
        <w:rPr>
          <w:rFonts w:ascii="Arial" w:hAnsi="Arial" w:cs="Arial"/>
        </w:rPr>
        <w:t>Voll- oder Halbautomat</w:t>
      </w:r>
      <w:r>
        <w:rPr>
          <w:rFonts w:ascii="Arial" w:hAnsi="Arial" w:cs="Arial"/>
        </w:rPr>
        <w:t xml:space="preserve"> umschaltbar; </w:t>
      </w:r>
      <w:r w:rsidRPr="00E222B6">
        <w:rPr>
          <w:rFonts w:ascii="Arial" w:hAnsi="Arial" w:cs="Arial"/>
        </w:rPr>
        <w:t>Helligkeits-Schaltwert bzw. -Sollwert einstellbar in Lux über Parameter, Objekt oder Fernbedienung</w:t>
      </w:r>
      <w:r>
        <w:rPr>
          <w:rFonts w:ascii="Arial" w:hAnsi="Arial" w:cs="Arial"/>
        </w:rPr>
        <w:t xml:space="preserve">; </w:t>
      </w:r>
      <w:r w:rsidRPr="00E222B6">
        <w:rPr>
          <w:rFonts w:ascii="Arial" w:hAnsi="Arial" w:cs="Arial"/>
        </w:rPr>
        <w:t xml:space="preserve">Teach-in des Helligkeits-Schaltwerts bzw. </w:t>
      </w:r>
      <w:r>
        <w:rPr>
          <w:rFonts w:ascii="Arial" w:hAnsi="Arial" w:cs="Arial"/>
        </w:rPr>
        <w:t>–</w:t>
      </w:r>
      <w:r w:rsidRPr="00E222B6">
        <w:rPr>
          <w:rFonts w:ascii="Arial" w:hAnsi="Arial" w:cs="Arial"/>
        </w:rPr>
        <w:t>Sollwerts</w:t>
      </w:r>
      <w:r>
        <w:rPr>
          <w:rFonts w:ascii="Arial" w:hAnsi="Arial" w:cs="Arial"/>
        </w:rPr>
        <w:t xml:space="preserve">; </w:t>
      </w:r>
      <w:r w:rsidR="00560AE5" w:rsidRPr="00FD5A7D">
        <w:rPr>
          <w:rFonts w:ascii="Arial" w:hAnsi="Arial" w:cs="Arial"/>
          <w:b/>
        </w:rPr>
        <w:t>Selbstlernende Nachlaufzeit</w:t>
      </w:r>
      <w:r w:rsidR="00560AE5" w:rsidRPr="00554E6E">
        <w:rPr>
          <w:rFonts w:ascii="Arial" w:hAnsi="Arial" w:cs="Arial"/>
        </w:rPr>
        <w:t xml:space="preserve"> einstellbar über Parameter</w:t>
      </w:r>
      <w:r w:rsidR="00560AE5">
        <w:rPr>
          <w:rFonts w:ascii="Arial" w:hAnsi="Arial" w:cs="Arial"/>
        </w:rPr>
        <w:t>;</w:t>
      </w:r>
      <w:r w:rsidR="00560AE5" w:rsidRPr="00E222B6">
        <w:rPr>
          <w:rFonts w:ascii="Arial" w:hAnsi="Arial" w:cs="Arial"/>
        </w:rPr>
        <w:t xml:space="preserve"> </w:t>
      </w:r>
      <w:r w:rsidRPr="00560AE5">
        <w:rPr>
          <w:rFonts w:ascii="Arial" w:hAnsi="Arial" w:cs="Arial"/>
          <w:b/>
        </w:rPr>
        <w:t>Verkürzung der Nachlaufzeit bei kurzer Anwesenheit (Kurzzeit-Präsenz)</w:t>
      </w:r>
      <w:r>
        <w:rPr>
          <w:rFonts w:ascii="Arial" w:hAnsi="Arial" w:cs="Arial"/>
        </w:rPr>
        <w:t xml:space="preserve">; </w:t>
      </w:r>
      <w:r w:rsidRPr="00E222B6">
        <w:rPr>
          <w:rFonts w:ascii="Arial" w:hAnsi="Arial" w:cs="Arial"/>
        </w:rPr>
        <w:t>Manuelle Übersteuerung mittels Telegramm oder Fernbedienung</w:t>
      </w:r>
      <w:r>
        <w:rPr>
          <w:rFonts w:ascii="Arial" w:hAnsi="Arial" w:cs="Arial"/>
        </w:rPr>
        <w:t>;</w:t>
      </w:r>
    </w:p>
    <w:p w:rsidR="00D20679" w:rsidRDefault="00D20679" w:rsidP="00D20679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AF1597">
        <w:rPr>
          <w:rFonts w:ascii="Arial" w:hAnsi="Arial" w:cs="Arial"/>
        </w:rPr>
        <w:t>2 Kanäle Präsenz C4, C5, einzeln parametrierbar</w:t>
      </w:r>
      <w:r>
        <w:rPr>
          <w:rFonts w:ascii="Arial" w:hAnsi="Arial" w:cs="Arial"/>
        </w:rPr>
        <w:t xml:space="preserve">; </w:t>
      </w:r>
      <w:r w:rsidRPr="00AF1597">
        <w:rPr>
          <w:rFonts w:ascii="Arial" w:hAnsi="Arial" w:cs="Arial"/>
        </w:rPr>
        <w:t>Einschaltverzögerung und Nachlaufzeit einstellbar</w:t>
      </w:r>
      <w:r>
        <w:rPr>
          <w:rFonts w:ascii="Arial" w:hAnsi="Arial" w:cs="Arial"/>
        </w:rPr>
        <w:t xml:space="preserve">; </w:t>
      </w:r>
    </w:p>
    <w:p w:rsidR="00604C66" w:rsidRDefault="009065B4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Separate Sperrobjekte für Licht- und Präsenzkanal; </w:t>
      </w:r>
      <w:r w:rsidR="0099705D">
        <w:rPr>
          <w:rFonts w:ascii="Arial" w:hAnsi="Arial" w:cs="Arial"/>
        </w:rPr>
        <w:t xml:space="preserve">Erfassen und Senden der aktuellen Helligkeit; </w:t>
      </w:r>
      <w:r w:rsidR="00D20679" w:rsidRPr="00AF1597">
        <w:rPr>
          <w:rFonts w:ascii="Arial" w:hAnsi="Arial" w:cs="Arial"/>
        </w:rPr>
        <w:t>Einste</w:t>
      </w:r>
      <w:r w:rsidR="00560AE5">
        <w:rPr>
          <w:rFonts w:ascii="Arial" w:hAnsi="Arial" w:cs="Arial"/>
        </w:rPr>
        <w:t xml:space="preserve">llung des Raum-Korrekturfaktors </w:t>
      </w:r>
      <w:r w:rsidR="00D20679" w:rsidRPr="00AF1597">
        <w:rPr>
          <w:rFonts w:ascii="Arial" w:hAnsi="Arial" w:cs="Arial"/>
        </w:rPr>
        <w:t xml:space="preserve">für Abgleich Helligkeitsmessung; Einstellbare </w:t>
      </w:r>
      <w:r w:rsidR="00D20679">
        <w:rPr>
          <w:rFonts w:ascii="Arial" w:hAnsi="Arial" w:cs="Arial"/>
        </w:rPr>
        <w:t>Empfindlichkeit</w:t>
      </w:r>
      <w:r w:rsidR="00560AE5">
        <w:rPr>
          <w:rFonts w:ascii="Arial" w:hAnsi="Arial" w:cs="Arial"/>
        </w:rPr>
        <w:t xml:space="preserve"> in </w:t>
      </w:r>
      <w:r w:rsidR="00560AE5" w:rsidRPr="00560AE5">
        <w:rPr>
          <w:rFonts w:ascii="Arial" w:hAnsi="Arial" w:cs="Arial"/>
          <w:b/>
        </w:rPr>
        <w:t>5 Stufen</w:t>
      </w:r>
      <w:r w:rsidR="00D20679">
        <w:rPr>
          <w:rFonts w:ascii="Arial" w:hAnsi="Arial" w:cs="Arial"/>
        </w:rPr>
        <w:t xml:space="preserve">; </w:t>
      </w:r>
      <w:r w:rsidR="00D20679" w:rsidRPr="00AF1597">
        <w:rPr>
          <w:rFonts w:ascii="Arial" w:hAnsi="Arial" w:cs="Arial"/>
        </w:rPr>
        <w:t xml:space="preserve">Testbetrieb zur Überprüfung von Funktion und Erfassungsbereich; </w:t>
      </w:r>
      <w:r w:rsidR="00D20679" w:rsidRPr="00560AE5">
        <w:rPr>
          <w:rFonts w:ascii="Arial" w:hAnsi="Arial" w:cs="Arial"/>
          <w:b/>
        </w:rPr>
        <w:t>Szenen</w:t>
      </w:r>
      <w:r w:rsidR="00D20679" w:rsidRPr="00AF1597">
        <w:rPr>
          <w:rFonts w:ascii="Arial" w:hAnsi="Arial" w:cs="Arial"/>
        </w:rPr>
        <w:t>; Erweiterung des Erfassungsbereiches durch Parallelschaltung mehrerer Präsenzmelder (Master/Slave oder Master/Master);</w:t>
      </w:r>
      <w:r w:rsidR="00D20679">
        <w:rPr>
          <w:rFonts w:ascii="Arial" w:hAnsi="Arial" w:cs="Arial"/>
        </w:rPr>
        <w:t xml:space="preserve"> </w:t>
      </w:r>
      <w:r w:rsidR="0093567A" w:rsidRPr="003327EE">
        <w:rPr>
          <w:rFonts w:ascii="Arial" w:hAnsi="Arial" w:cs="Arial"/>
        </w:rPr>
        <w:t>Fernp</w:t>
      </w:r>
      <w:r w:rsidR="00DB2E62">
        <w:rPr>
          <w:rFonts w:ascii="Arial" w:hAnsi="Arial" w:cs="Arial"/>
        </w:rPr>
        <w:t>arametrierbar mit Fernbedienung.</w:t>
      </w:r>
      <w:r w:rsidR="007B2E89">
        <w:rPr>
          <w:rFonts w:ascii="Arial" w:hAnsi="Arial" w:cs="Arial"/>
        </w:rPr>
        <w:t xml:space="preserve"> </w:t>
      </w:r>
    </w:p>
    <w:p w:rsidR="00DB2E62" w:rsidRPr="003327EE" w:rsidRDefault="00DB2E62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</w:p>
    <w:p w:rsidR="004E2972" w:rsidRPr="00960F5D" w:rsidRDefault="004E2972" w:rsidP="00AB4B97">
      <w:pPr>
        <w:spacing w:after="240"/>
        <w:rPr>
          <w:rFonts w:ascii="Arial" w:hAnsi="Arial" w:cs="Arial"/>
          <w:sz w:val="20"/>
          <w:lang w:val="en-US"/>
        </w:rPr>
      </w:pPr>
      <w:r w:rsidRPr="001954BB">
        <w:rPr>
          <w:rFonts w:ascii="Arial" w:hAnsi="Arial" w:cs="Arial"/>
          <w:sz w:val="20"/>
        </w:rPr>
        <w:t>Fabrikat</w:t>
      </w:r>
      <w:r w:rsidRPr="003327EE">
        <w:rPr>
          <w:rFonts w:ascii="Arial" w:hAnsi="Arial" w:cs="Arial"/>
          <w:sz w:val="20"/>
          <w:lang w:val="en-US"/>
        </w:rPr>
        <w:t xml:space="preserve">: </w:t>
      </w:r>
      <w:r w:rsidR="0099705D">
        <w:rPr>
          <w:rFonts w:ascii="Arial" w:hAnsi="Arial" w:cs="Arial"/>
          <w:sz w:val="20"/>
          <w:lang w:val="en-US"/>
        </w:rPr>
        <w:tab/>
      </w:r>
      <w:r w:rsidRPr="003327EE">
        <w:rPr>
          <w:rFonts w:ascii="Arial" w:hAnsi="Arial" w:cs="Arial"/>
          <w:sz w:val="20"/>
          <w:lang w:val="en-US"/>
        </w:rPr>
        <w:t>thebenHTS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  <w:r w:rsidRPr="00960F5D">
        <w:rPr>
          <w:rFonts w:ascii="Arial" w:hAnsi="Arial" w:cs="Arial"/>
          <w:sz w:val="20"/>
          <w:lang w:val="en-US"/>
        </w:rPr>
        <w:t>Typ</w:t>
      </w:r>
      <w:r w:rsidRPr="003327EE">
        <w:rPr>
          <w:rFonts w:ascii="Arial" w:hAnsi="Arial" w:cs="Arial"/>
          <w:sz w:val="20"/>
          <w:lang w:val="en-US"/>
        </w:rPr>
        <w:t xml:space="preserve">: </w:t>
      </w:r>
      <w:r w:rsidR="0099705D">
        <w:rPr>
          <w:rFonts w:ascii="Arial" w:hAnsi="Arial" w:cs="Arial"/>
          <w:sz w:val="20"/>
          <w:lang w:val="en-US"/>
        </w:rPr>
        <w:tab/>
      </w:r>
      <w:r w:rsidR="0099705D">
        <w:rPr>
          <w:rFonts w:ascii="Arial" w:hAnsi="Arial" w:cs="Arial"/>
          <w:sz w:val="20"/>
          <w:lang w:val="en-US"/>
        </w:rPr>
        <w:tab/>
      </w:r>
      <w:r w:rsidR="00945F76">
        <w:rPr>
          <w:rFonts w:ascii="Arial" w:hAnsi="Arial" w:cs="Arial"/>
          <w:sz w:val="20"/>
          <w:lang w:val="en-US"/>
        </w:rPr>
        <w:t>theRonda</w:t>
      </w:r>
      <w:r w:rsidR="00C700F4">
        <w:rPr>
          <w:rFonts w:ascii="Arial" w:hAnsi="Arial" w:cs="Arial"/>
          <w:sz w:val="20"/>
          <w:lang w:val="en-US"/>
        </w:rPr>
        <w:t xml:space="preserve"> S</w:t>
      </w:r>
      <w:r w:rsidR="002D2E35">
        <w:rPr>
          <w:rFonts w:ascii="Arial" w:hAnsi="Arial" w:cs="Arial"/>
          <w:sz w:val="20"/>
          <w:lang w:val="en-US"/>
        </w:rPr>
        <w:t>360 KNX</w:t>
      </w:r>
      <w:r w:rsidR="00945F76">
        <w:rPr>
          <w:rFonts w:ascii="Arial" w:hAnsi="Arial" w:cs="Arial"/>
          <w:sz w:val="20"/>
          <w:lang w:val="en-US"/>
        </w:rPr>
        <w:t xml:space="preserve"> </w:t>
      </w:r>
      <w:r w:rsidR="00AF3C14">
        <w:rPr>
          <w:rFonts w:ascii="Arial" w:hAnsi="Arial" w:cs="Arial"/>
          <w:sz w:val="20"/>
          <w:lang w:val="en-US"/>
        </w:rPr>
        <w:t>AP</w:t>
      </w:r>
    </w:p>
    <w:p w:rsidR="004E2972" w:rsidRPr="003327EE" w:rsidRDefault="009F6E61" w:rsidP="004E2972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 xml:space="preserve">Bestell-Nr.: </w:t>
      </w:r>
      <w:r w:rsidR="0099705D">
        <w:rPr>
          <w:rFonts w:ascii="Arial" w:hAnsi="Arial" w:cs="Arial"/>
          <w:sz w:val="20"/>
          <w:lang w:val="en-US"/>
        </w:rPr>
        <w:tab/>
      </w:r>
      <w:r w:rsidR="00945F76">
        <w:rPr>
          <w:rFonts w:ascii="Arial" w:hAnsi="Arial" w:cs="Arial"/>
          <w:sz w:val="20"/>
          <w:lang w:val="en-US"/>
        </w:rPr>
        <w:t>208</w:t>
      </w:r>
      <w:r w:rsidR="00AF3C14">
        <w:rPr>
          <w:rFonts w:ascii="Arial" w:hAnsi="Arial" w:cs="Arial"/>
          <w:sz w:val="20"/>
          <w:lang w:val="en-US"/>
        </w:rPr>
        <w:t>9550</w:t>
      </w:r>
      <w:r w:rsidR="00A41B0E" w:rsidRPr="003327EE">
        <w:rPr>
          <w:rFonts w:ascii="Arial" w:hAnsi="Arial" w:cs="Arial"/>
          <w:sz w:val="20"/>
          <w:lang w:val="en-US"/>
        </w:rPr>
        <w:t xml:space="preserve"> (</w:t>
      </w:r>
      <w:r w:rsidR="00C700F4">
        <w:rPr>
          <w:rFonts w:ascii="Arial" w:hAnsi="Arial" w:cs="Arial"/>
          <w:sz w:val="20"/>
          <w:lang w:val="en-US"/>
        </w:rPr>
        <w:t>theRonda S</w:t>
      </w:r>
      <w:r w:rsidR="00D20679">
        <w:rPr>
          <w:rFonts w:ascii="Arial" w:hAnsi="Arial" w:cs="Arial"/>
          <w:sz w:val="20"/>
          <w:lang w:val="en-US"/>
        </w:rPr>
        <w:t>360 KNX</w:t>
      </w:r>
      <w:r w:rsidR="00AF3C14">
        <w:rPr>
          <w:rFonts w:ascii="Arial" w:hAnsi="Arial" w:cs="Arial"/>
          <w:sz w:val="20"/>
          <w:lang w:val="en-US"/>
        </w:rPr>
        <w:t xml:space="preserve"> AP</w:t>
      </w:r>
      <w:r w:rsidR="0093567A" w:rsidRPr="003327EE">
        <w:rPr>
          <w:rFonts w:ascii="Arial" w:hAnsi="Arial" w:cs="Arial"/>
          <w:sz w:val="20"/>
          <w:lang w:val="en-US"/>
        </w:rPr>
        <w:t xml:space="preserve"> WH</w:t>
      </w:r>
      <w:r w:rsidR="00CA46A7" w:rsidRPr="003327EE">
        <w:rPr>
          <w:rFonts w:ascii="Arial" w:hAnsi="Arial" w:cs="Arial"/>
          <w:sz w:val="20"/>
          <w:lang w:val="en-US"/>
        </w:rPr>
        <w:t xml:space="preserve">, </w:t>
      </w:r>
      <w:r w:rsidR="005B1DB4">
        <w:rPr>
          <w:rFonts w:ascii="Arial" w:hAnsi="Arial" w:cs="Arial"/>
          <w:sz w:val="20"/>
          <w:lang w:val="en-US"/>
        </w:rPr>
        <w:t>w</w:t>
      </w:r>
      <w:r w:rsidR="003327EE" w:rsidRPr="003327EE">
        <w:rPr>
          <w:rFonts w:ascii="Arial" w:hAnsi="Arial" w:cs="Arial"/>
          <w:sz w:val="20"/>
          <w:lang w:val="en-US"/>
        </w:rPr>
        <w:t>eiss</w:t>
      </w:r>
      <w:r w:rsidR="00A41B0E" w:rsidRPr="003327EE">
        <w:rPr>
          <w:rFonts w:ascii="Arial" w:hAnsi="Arial" w:cs="Arial"/>
          <w:sz w:val="20"/>
          <w:lang w:val="en-US"/>
        </w:rPr>
        <w:t>)</w:t>
      </w:r>
    </w:p>
    <w:p w:rsidR="00A41B0E" w:rsidRPr="003327EE" w:rsidRDefault="009F6E61" w:rsidP="004E2972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ab/>
        <w:t xml:space="preserve">      </w:t>
      </w:r>
      <w:r w:rsidR="0099705D">
        <w:rPr>
          <w:rFonts w:ascii="Arial" w:hAnsi="Arial" w:cs="Arial"/>
          <w:sz w:val="20"/>
          <w:lang w:val="en-US"/>
        </w:rPr>
        <w:tab/>
      </w:r>
      <w:r w:rsidR="00945F76">
        <w:rPr>
          <w:rFonts w:ascii="Arial" w:hAnsi="Arial" w:cs="Arial"/>
          <w:sz w:val="20"/>
          <w:lang w:val="en-US"/>
        </w:rPr>
        <w:t>208</w:t>
      </w:r>
      <w:r w:rsidR="00AF3C14">
        <w:rPr>
          <w:rFonts w:ascii="Arial" w:hAnsi="Arial" w:cs="Arial"/>
          <w:sz w:val="20"/>
          <w:lang w:val="en-US"/>
        </w:rPr>
        <w:t>955</w:t>
      </w:r>
      <w:r w:rsidR="00C700F4">
        <w:rPr>
          <w:rFonts w:ascii="Arial" w:hAnsi="Arial" w:cs="Arial"/>
          <w:sz w:val="20"/>
          <w:lang w:val="en-US"/>
        </w:rPr>
        <w:t>1</w:t>
      </w:r>
      <w:r w:rsidR="0093567A" w:rsidRPr="003327EE">
        <w:rPr>
          <w:rFonts w:ascii="Arial" w:hAnsi="Arial" w:cs="Arial"/>
          <w:sz w:val="20"/>
          <w:lang w:val="en-US"/>
        </w:rPr>
        <w:t xml:space="preserve"> </w:t>
      </w:r>
      <w:r w:rsidR="00A41B0E" w:rsidRPr="003327EE">
        <w:rPr>
          <w:rFonts w:ascii="Arial" w:hAnsi="Arial" w:cs="Arial"/>
          <w:sz w:val="20"/>
          <w:lang w:val="en-US"/>
        </w:rPr>
        <w:t>(</w:t>
      </w:r>
      <w:r w:rsidR="00C700F4">
        <w:rPr>
          <w:rFonts w:ascii="Arial" w:hAnsi="Arial" w:cs="Arial"/>
          <w:sz w:val="20"/>
          <w:lang w:val="en-US"/>
        </w:rPr>
        <w:t>theRonda S</w:t>
      </w:r>
      <w:r w:rsidR="00D20679">
        <w:rPr>
          <w:rFonts w:ascii="Arial" w:hAnsi="Arial" w:cs="Arial"/>
          <w:sz w:val="20"/>
          <w:lang w:val="en-US"/>
        </w:rPr>
        <w:t>360 KNX</w:t>
      </w:r>
      <w:r w:rsidR="00AF3C14">
        <w:rPr>
          <w:rFonts w:ascii="Arial" w:hAnsi="Arial" w:cs="Arial"/>
          <w:sz w:val="20"/>
          <w:lang w:val="en-US"/>
        </w:rPr>
        <w:t xml:space="preserve"> AP</w:t>
      </w:r>
      <w:r w:rsidR="0093567A" w:rsidRPr="003327EE">
        <w:rPr>
          <w:rFonts w:ascii="Arial" w:hAnsi="Arial" w:cs="Arial"/>
          <w:sz w:val="20"/>
          <w:lang w:val="en-US"/>
        </w:rPr>
        <w:t xml:space="preserve"> GR</w:t>
      </w:r>
      <w:r w:rsidR="00CA46A7" w:rsidRPr="003327EE">
        <w:rPr>
          <w:rFonts w:ascii="Arial" w:hAnsi="Arial" w:cs="Arial"/>
          <w:sz w:val="20"/>
          <w:lang w:val="en-US"/>
        </w:rPr>
        <w:t>,</w:t>
      </w:r>
      <w:r w:rsidR="00CA46A7" w:rsidRPr="00945F76">
        <w:rPr>
          <w:rFonts w:ascii="Arial" w:hAnsi="Arial" w:cs="Arial"/>
          <w:sz w:val="20"/>
          <w:lang w:val="en-US"/>
        </w:rPr>
        <w:t xml:space="preserve"> </w:t>
      </w:r>
      <w:r w:rsidR="005B1DB4">
        <w:rPr>
          <w:rFonts w:ascii="Arial" w:hAnsi="Arial" w:cs="Arial"/>
          <w:sz w:val="20"/>
          <w:lang w:val="en-US"/>
        </w:rPr>
        <w:t>g</w:t>
      </w:r>
      <w:r w:rsidR="0093567A" w:rsidRPr="00945F76">
        <w:rPr>
          <w:rFonts w:ascii="Arial" w:hAnsi="Arial" w:cs="Arial"/>
          <w:sz w:val="20"/>
          <w:lang w:val="en-US"/>
        </w:rPr>
        <w:t>rau</w:t>
      </w:r>
      <w:r w:rsidR="00A41B0E" w:rsidRPr="003327EE">
        <w:rPr>
          <w:rFonts w:ascii="Arial" w:hAnsi="Arial" w:cs="Arial"/>
          <w:sz w:val="20"/>
          <w:lang w:val="en-US"/>
        </w:rPr>
        <w:t>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4E2972" w:rsidP="004E2972">
      <w:pPr>
        <w:rPr>
          <w:rFonts w:ascii="Arial" w:hAnsi="Arial" w:cs="Arial"/>
          <w:b/>
          <w:sz w:val="20"/>
        </w:rPr>
      </w:pPr>
      <w:r w:rsidRPr="003327EE">
        <w:rPr>
          <w:rFonts w:ascii="Arial" w:hAnsi="Arial" w:cs="Arial"/>
          <w:b/>
          <w:sz w:val="20"/>
        </w:rPr>
        <w:t>Einheit: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4E2972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Zubehör</w:t>
      </w:r>
    </w:p>
    <w:p w:rsidR="00643324" w:rsidRPr="003327EE" w:rsidRDefault="00643324" w:rsidP="00643324">
      <w:pPr>
        <w:rPr>
          <w:rFonts w:ascii="Arial" w:hAnsi="Arial" w:cs="Arial"/>
          <w:b/>
          <w:sz w:val="20"/>
        </w:rPr>
      </w:pPr>
    </w:p>
    <w:p w:rsidR="004E2972" w:rsidRPr="003327EE" w:rsidRDefault="00FB2CEC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Management-Fernbedienung „SendoPro 868-A“</w:t>
      </w:r>
    </w:p>
    <w:p w:rsidR="009F6E61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4C07C4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F</w:t>
      </w:r>
      <w:r w:rsidR="004E2972" w:rsidRPr="003327EE">
        <w:rPr>
          <w:rFonts w:ascii="Arial" w:hAnsi="Arial" w:cs="Arial"/>
          <w:sz w:val="20"/>
        </w:rPr>
        <w:t>ür Inbetriebnahme oder Anpassung an Nutzungsb</w:t>
      </w:r>
      <w:r w:rsidR="004C07C4" w:rsidRPr="003327EE">
        <w:rPr>
          <w:rFonts w:ascii="Arial" w:hAnsi="Arial" w:cs="Arial"/>
          <w:sz w:val="20"/>
        </w:rPr>
        <w:t>edingungen für den Installateur</w:t>
      </w:r>
      <w:r w:rsidR="004E2972" w:rsidRPr="003327EE">
        <w:rPr>
          <w:rFonts w:ascii="Arial" w:hAnsi="Arial" w:cs="Arial"/>
          <w:sz w:val="20"/>
        </w:rPr>
        <w:t xml:space="preserve">. 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Text Bedienerführung im Display. Übertragung von einzelnen Einstellwerten oder ganzen Parametersets an den Meld</w:t>
      </w:r>
      <w:r w:rsidR="00922419" w:rsidRPr="003327EE">
        <w:rPr>
          <w:rFonts w:ascii="Arial" w:hAnsi="Arial" w:cs="Arial"/>
          <w:sz w:val="20"/>
        </w:rPr>
        <w:t>er möglich</w:t>
      </w:r>
      <w:r w:rsidR="00261E93" w:rsidRPr="003327EE">
        <w:rPr>
          <w:rFonts w:ascii="Arial" w:hAnsi="Arial" w:cs="Arial"/>
          <w:sz w:val="20"/>
        </w:rPr>
        <w:t xml:space="preserve">. </w:t>
      </w:r>
      <w:r w:rsidRPr="003327EE">
        <w:rPr>
          <w:rFonts w:ascii="Arial" w:hAnsi="Arial" w:cs="Arial"/>
          <w:sz w:val="20"/>
        </w:rPr>
        <w:t xml:space="preserve">Passend für alle </w:t>
      </w:r>
      <w:r w:rsidR="00A41B0E" w:rsidRPr="003327EE">
        <w:rPr>
          <w:rFonts w:ascii="Arial" w:hAnsi="Arial" w:cs="Arial"/>
          <w:sz w:val="20"/>
        </w:rPr>
        <w:t>ferneinstellbaren</w:t>
      </w:r>
      <w:r w:rsidRPr="003327EE">
        <w:rPr>
          <w:rFonts w:ascii="Arial" w:hAnsi="Arial" w:cs="Arial"/>
          <w:sz w:val="20"/>
        </w:rPr>
        <w:t xml:space="preserve"> thebenHTS Präsenzmelder.</w:t>
      </w:r>
    </w:p>
    <w:p w:rsidR="004E2972" w:rsidRPr="003327EE" w:rsidRDefault="0099705D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4E2972" w:rsidRPr="003327EE">
        <w:rPr>
          <w:rFonts w:ascii="Arial" w:hAnsi="Arial" w:cs="Arial"/>
          <w:sz w:val="20"/>
        </w:rPr>
        <w:t>-Nr.: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922419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Service-Fernbedienung „theSenda P“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FB2CEC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</w:t>
      </w:r>
      <w:r w:rsidR="00922419" w:rsidRPr="003327EE">
        <w:rPr>
          <w:rFonts w:ascii="Arial" w:hAnsi="Arial" w:cs="Arial"/>
          <w:sz w:val="20"/>
        </w:rPr>
        <w:t>enutzer-Fernbedienung „theSenda S</w:t>
      </w:r>
      <w:r w:rsidRPr="003327EE">
        <w:rPr>
          <w:rFonts w:ascii="Arial" w:hAnsi="Arial" w:cs="Arial"/>
          <w:sz w:val="20"/>
        </w:rPr>
        <w:t>“</w:t>
      </w:r>
    </w:p>
    <w:p w:rsidR="004E2972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4E2972" w:rsidRPr="003327EE">
        <w:rPr>
          <w:rFonts w:ascii="Arial" w:hAnsi="Arial" w:cs="Arial"/>
          <w:sz w:val="20"/>
        </w:rPr>
        <w:t>ptional</w:t>
      </w:r>
    </w:p>
    <w:p w:rsidR="00557AA9" w:rsidRDefault="000E3A05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4E2972" w:rsidRPr="003327EE">
        <w:rPr>
          <w:rFonts w:ascii="Arial" w:hAnsi="Arial" w:cs="Arial"/>
          <w:sz w:val="20"/>
        </w:rPr>
        <w:t>-Nr.: 9070</w:t>
      </w:r>
      <w:r w:rsidR="00922419" w:rsidRPr="003327EE">
        <w:rPr>
          <w:rFonts w:ascii="Arial" w:hAnsi="Arial" w:cs="Arial"/>
          <w:sz w:val="20"/>
        </w:rPr>
        <w:t>911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</w:p>
    <w:p w:rsidR="00785FE4" w:rsidRDefault="00785FE4" w:rsidP="00785FE4">
      <w:pPr>
        <w:rPr>
          <w:rFonts w:ascii="Arial" w:hAnsi="Arial" w:cs="Arial"/>
          <w:sz w:val="20"/>
        </w:rPr>
      </w:pPr>
    </w:p>
    <w:p w:rsidR="00047C9F" w:rsidRDefault="00047C9F" w:rsidP="00785FE4">
      <w:pPr>
        <w:rPr>
          <w:rFonts w:ascii="Arial" w:hAnsi="Arial" w:cs="Arial"/>
          <w:sz w:val="20"/>
        </w:rPr>
      </w:pPr>
    </w:p>
    <w:p w:rsidR="00047C9F" w:rsidRDefault="00047C9F" w:rsidP="00785FE4">
      <w:pPr>
        <w:rPr>
          <w:rFonts w:ascii="Arial" w:hAnsi="Arial" w:cs="Arial"/>
          <w:sz w:val="20"/>
        </w:rPr>
      </w:pPr>
    </w:p>
    <w:sectPr w:rsidR="00047C9F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F41C83" w:rsidRDefault="00F41C83">
      <w:r>
        <w:separator/>
      </w:r>
    </w:p>
  </w:endnote>
  <w:endnote w:type="continuationSeparator" w:id="0">
    <w:p w:rsidR="00F41C83" w:rsidRDefault="00F41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D20679" w:rsidTr="006B75C9">
      <w:tc>
        <w:tcPr>
          <w:tcW w:w="4747" w:type="dxa"/>
        </w:tcPr>
        <w:p w:rsidR="00D20679" w:rsidRDefault="00D20679" w:rsidP="004E2972">
          <w:pPr>
            <w:pStyle w:val="Fuzeile"/>
          </w:pPr>
          <w:r w:rsidRPr="004E2972">
            <w:t>Techn</w:t>
          </w:r>
          <w:r>
            <w:t>ische Änderungen</w:t>
          </w:r>
          <w:r w:rsidRPr="004E2972">
            <w:t xml:space="preserve"> vorbehalten</w:t>
          </w:r>
        </w:p>
      </w:tc>
      <w:tc>
        <w:tcPr>
          <w:tcW w:w="4748" w:type="dxa"/>
        </w:tcPr>
        <w:p w:rsidR="00D20679" w:rsidRDefault="003B25E8" w:rsidP="001E72D8">
          <w:pPr>
            <w:pStyle w:val="Fuzeile"/>
            <w:jc w:val="center"/>
          </w:pPr>
          <w:r>
            <w:t>11030919</w:t>
          </w:r>
          <w:r w:rsidR="00560AE5">
            <w:t>01</w:t>
          </w:r>
          <w:r w:rsidR="00120EA7">
            <w:t>/07</w:t>
          </w:r>
          <w:r w:rsidR="001E72D8">
            <w:t>.2017</w:t>
          </w:r>
          <w:r w:rsidR="00D20679" w:rsidRPr="006B75C9">
            <w:sym w:font="Symbol" w:char="F0D3"/>
          </w:r>
          <w:r w:rsidR="00D20679" w:rsidRPr="004E2972">
            <w:t>Theben HTS AG</w:t>
          </w:r>
        </w:p>
      </w:tc>
    </w:tr>
  </w:tbl>
  <w:p w:rsidR="00D20679" w:rsidRPr="004E2972" w:rsidRDefault="00D20679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F41C83" w:rsidRDefault="00F41C83">
      <w:r>
        <w:separator/>
      </w:r>
    </w:p>
  </w:footnote>
  <w:footnote w:type="continuationSeparator" w:id="0">
    <w:p w:rsidR="00F41C83" w:rsidRDefault="00F41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D20679" w:rsidRDefault="00D20679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D20679" w:rsidRPr="004E2972" w:rsidTr="006B75C9">
      <w:tc>
        <w:tcPr>
          <w:tcW w:w="4747" w:type="dxa"/>
        </w:tcPr>
        <w:p w:rsidR="00D20679" w:rsidRPr="004E2972" w:rsidRDefault="00D20679" w:rsidP="004E2972">
          <w:pPr>
            <w:pStyle w:val="Kopfzeile"/>
          </w:pPr>
          <w:r w:rsidRPr="004E2972">
            <w:t xml:space="preserve">Theben HTS AG </w:t>
          </w:r>
        </w:p>
        <w:p w:rsidR="00D20679" w:rsidRPr="004E2972" w:rsidRDefault="00D20679" w:rsidP="004E2972">
          <w:pPr>
            <w:pStyle w:val="Kopfzeile"/>
          </w:pPr>
          <w:r w:rsidRPr="004E2972">
            <w:t xml:space="preserve">CH-8307 Effretikon </w:t>
          </w:r>
        </w:p>
        <w:p w:rsidR="00D20679" w:rsidRPr="004E2972" w:rsidRDefault="00D20679" w:rsidP="004E2972">
          <w:pPr>
            <w:pStyle w:val="Kopfzeile"/>
          </w:pPr>
          <w:r w:rsidRPr="004E2972">
            <w:t>Tel. 052 355 17 00</w:t>
          </w:r>
        </w:p>
        <w:p w:rsidR="00D20679" w:rsidRPr="004E2972" w:rsidRDefault="00D20679" w:rsidP="004E2972">
          <w:pPr>
            <w:pStyle w:val="Kopfzeile"/>
          </w:pPr>
          <w:r w:rsidRPr="004E2972">
            <w:t>Fax 052 355 17 01</w:t>
          </w:r>
        </w:p>
      </w:tc>
      <w:tc>
        <w:tcPr>
          <w:tcW w:w="4748" w:type="dxa"/>
        </w:tcPr>
        <w:p w:rsidR="00D20679" w:rsidRPr="004E2972" w:rsidRDefault="00F41C83" w:rsidP="004E2972">
          <w:pPr>
            <w:pStyle w:val="Kopfzeile"/>
          </w:pPr>
          <w:r w:rsidRPr="006B75C9">
            <w:rPr>
              <w:rFonts w:ascii="Syntax" w:hAnsi="Syntax"/>
              <w:i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alt="" style="position:absolute;margin-left:106.2pt;margin-top:.3pt;width:129.75pt;height:25.5pt;z-index:-251658752;mso-wrap-edited:f;mso-width-percent:0;mso-height-percent:0;mso-position-horizontal-relative:text;mso-position-vertical-relative:text;mso-width-percent:0;mso-height-percent:0">
                <v:imagedata r:id="rId1" o:title="Theben HTS_Logo_SW"/>
                <w10:wrap type="square"/>
              </v:shape>
            </w:pict>
          </w:r>
        </w:p>
      </w:tc>
    </w:tr>
  </w:tbl>
  <w:p w:rsidR="00D20679" w:rsidRPr="004E2972" w:rsidRDefault="00D20679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956211573">
    <w:abstractNumId w:val="2"/>
  </w:num>
  <w:num w:numId="2" w16cid:durableId="1065028598">
    <w:abstractNumId w:val="3"/>
  </w:num>
  <w:num w:numId="3" w16cid:durableId="2073772159">
    <w:abstractNumId w:val="1"/>
  </w:num>
  <w:num w:numId="4" w16cid:durableId="1699534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47C9F"/>
    <w:rsid w:val="000A3D8E"/>
    <w:rsid w:val="000A49B0"/>
    <w:rsid w:val="000A7407"/>
    <w:rsid w:val="000B4392"/>
    <w:rsid w:val="000E3A05"/>
    <w:rsid w:val="00120EA7"/>
    <w:rsid w:val="00136A01"/>
    <w:rsid w:val="00167D65"/>
    <w:rsid w:val="00180A1B"/>
    <w:rsid w:val="001954BB"/>
    <w:rsid w:val="001C5AE6"/>
    <w:rsid w:val="001E72D8"/>
    <w:rsid w:val="001F49C8"/>
    <w:rsid w:val="001F5BF1"/>
    <w:rsid w:val="00261E93"/>
    <w:rsid w:val="002A63AC"/>
    <w:rsid w:val="002C6314"/>
    <w:rsid w:val="002D071C"/>
    <w:rsid w:val="002D2E35"/>
    <w:rsid w:val="00306E86"/>
    <w:rsid w:val="003242DD"/>
    <w:rsid w:val="003327EE"/>
    <w:rsid w:val="003567FA"/>
    <w:rsid w:val="0036004F"/>
    <w:rsid w:val="00367E7C"/>
    <w:rsid w:val="003836D1"/>
    <w:rsid w:val="003A6C78"/>
    <w:rsid w:val="003B25E8"/>
    <w:rsid w:val="003D717D"/>
    <w:rsid w:val="0041105F"/>
    <w:rsid w:val="00430F45"/>
    <w:rsid w:val="00442A17"/>
    <w:rsid w:val="00461495"/>
    <w:rsid w:val="004930BB"/>
    <w:rsid w:val="004A4A6B"/>
    <w:rsid w:val="004C07C4"/>
    <w:rsid w:val="004E2972"/>
    <w:rsid w:val="004F2EB4"/>
    <w:rsid w:val="004F6840"/>
    <w:rsid w:val="005116E4"/>
    <w:rsid w:val="00543AAD"/>
    <w:rsid w:val="00557AA9"/>
    <w:rsid w:val="00560AE5"/>
    <w:rsid w:val="005B1DB4"/>
    <w:rsid w:val="005E48BD"/>
    <w:rsid w:val="005F796A"/>
    <w:rsid w:val="00604C66"/>
    <w:rsid w:val="00616195"/>
    <w:rsid w:val="00622B3A"/>
    <w:rsid w:val="00630FC3"/>
    <w:rsid w:val="00643324"/>
    <w:rsid w:val="006573DC"/>
    <w:rsid w:val="00680D97"/>
    <w:rsid w:val="006B75C9"/>
    <w:rsid w:val="006D4E11"/>
    <w:rsid w:val="006E0D51"/>
    <w:rsid w:val="006F4CAD"/>
    <w:rsid w:val="007752C7"/>
    <w:rsid w:val="00785FE4"/>
    <w:rsid w:val="007912D6"/>
    <w:rsid w:val="007B2E89"/>
    <w:rsid w:val="007C7A20"/>
    <w:rsid w:val="0085257F"/>
    <w:rsid w:val="00857B98"/>
    <w:rsid w:val="00872719"/>
    <w:rsid w:val="008E010F"/>
    <w:rsid w:val="008E27D4"/>
    <w:rsid w:val="009002CC"/>
    <w:rsid w:val="009065B4"/>
    <w:rsid w:val="00922419"/>
    <w:rsid w:val="00925F64"/>
    <w:rsid w:val="0093567A"/>
    <w:rsid w:val="00945F76"/>
    <w:rsid w:val="00957B7B"/>
    <w:rsid w:val="00960F5D"/>
    <w:rsid w:val="009742FA"/>
    <w:rsid w:val="00983913"/>
    <w:rsid w:val="00994DE2"/>
    <w:rsid w:val="0099705D"/>
    <w:rsid w:val="009F6E61"/>
    <w:rsid w:val="00A31952"/>
    <w:rsid w:val="00A32D80"/>
    <w:rsid w:val="00A41B0E"/>
    <w:rsid w:val="00A47C97"/>
    <w:rsid w:val="00A651B8"/>
    <w:rsid w:val="00A72AEF"/>
    <w:rsid w:val="00AB2128"/>
    <w:rsid w:val="00AB4B97"/>
    <w:rsid w:val="00AC5EAC"/>
    <w:rsid w:val="00AF3C14"/>
    <w:rsid w:val="00B179A9"/>
    <w:rsid w:val="00B345A1"/>
    <w:rsid w:val="00BB7ED3"/>
    <w:rsid w:val="00C05DE7"/>
    <w:rsid w:val="00C1124C"/>
    <w:rsid w:val="00C203A0"/>
    <w:rsid w:val="00C43A40"/>
    <w:rsid w:val="00C700F4"/>
    <w:rsid w:val="00C84303"/>
    <w:rsid w:val="00C8699D"/>
    <w:rsid w:val="00CA11E5"/>
    <w:rsid w:val="00CA46A7"/>
    <w:rsid w:val="00CB1CD5"/>
    <w:rsid w:val="00CE0149"/>
    <w:rsid w:val="00CF20FB"/>
    <w:rsid w:val="00D00BF0"/>
    <w:rsid w:val="00D03C54"/>
    <w:rsid w:val="00D05F16"/>
    <w:rsid w:val="00D20679"/>
    <w:rsid w:val="00D7757B"/>
    <w:rsid w:val="00D84889"/>
    <w:rsid w:val="00D96261"/>
    <w:rsid w:val="00DA5A07"/>
    <w:rsid w:val="00DB2E62"/>
    <w:rsid w:val="00DF4FE3"/>
    <w:rsid w:val="00E133A0"/>
    <w:rsid w:val="00E66107"/>
    <w:rsid w:val="00E769D5"/>
    <w:rsid w:val="00EA1E7A"/>
    <w:rsid w:val="00EB4AB1"/>
    <w:rsid w:val="00EC36C2"/>
    <w:rsid w:val="00EE5D67"/>
    <w:rsid w:val="00F07E9A"/>
    <w:rsid w:val="00F213AE"/>
    <w:rsid w:val="00F41C83"/>
    <w:rsid w:val="00F55BBA"/>
    <w:rsid w:val="00FB2CEC"/>
    <w:rsid w:val="00FC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785854D6-7632-2A42-8233-0B639919B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AB99C-5411-45A6-B3C0-F77DF1553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1</Pages>
  <Words>304</Words>
  <Characters>1921</Characters>
  <Application>Microsoft Office Word</Application>
  <DocSecurity>4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H. U. Gujer</dc:creator>
  <cp:keywords/>
  <cp:lastModifiedBy>Jürgen Schwitzer</cp:lastModifiedBy>
  <cp:revision>2</cp:revision>
  <cp:lastPrinted>2017-06-20T09:00:00Z</cp:lastPrinted>
  <dcterms:created xsi:type="dcterms:W3CDTF">2026-10-16T12:36:00Z</dcterms:created>
  <dcterms:modified xsi:type="dcterms:W3CDTF">2026-10-16T12:36:00Z</dcterms:modified>
</cp:coreProperties>
</file>